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D1" w:rsidRDefault="006A7714" w:rsidP="00C14397">
      <w:pPr>
        <w:jc w:val="center"/>
      </w:pPr>
    </w:p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DC3B1E" w:rsidRPr="009B1548" w:rsidTr="00482349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7950BF" w:rsidRPr="009B1548" w:rsidTr="00DC3B1E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7950BF" w:rsidRPr="009B1548" w:rsidTr="00482349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BF" w:rsidRPr="007950BF" w:rsidRDefault="009232A1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UYGULAMALI BİLİMLER YÜKSEKOKULU</w:t>
            </w:r>
          </w:p>
        </w:tc>
      </w:tr>
      <w:tr w:rsidR="007950BF" w:rsidRPr="009B1548" w:rsidTr="00482349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0BF" w:rsidRPr="00482349" w:rsidRDefault="00DC3B1E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Öğrenci İşleri</w:t>
            </w:r>
          </w:p>
        </w:tc>
      </w:tr>
      <w:tr w:rsidR="00DC3B1E" w:rsidRPr="009B1548" w:rsidTr="00482349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</w:r>
            <w:proofErr w:type="spellStart"/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DC3B1E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F" w:rsidRPr="009B1548" w:rsidRDefault="00DC3B1E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Öğrencilerin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 işlemlerinin yapılması (onaylanması)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B1E" w:rsidRPr="009B1548" w:rsidRDefault="009232A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950BF" w:rsidRPr="009B1548" w:rsidRDefault="00DC3B1E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DC3B1E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Eksik evrak alınması ve kaydın onaylanmaması.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DC3B1E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Başvurud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 belirlenen evrakların kontrolünü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n yapılması eksik alınmaması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kaydın onaylanması öğrenciye </w:t>
            </w:r>
            <w:r w:rsidRPr="00DC3B1E">
              <w:rPr>
                <w:rFonts w:ascii="Calibri" w:eastAsia="Times New Roman" w:hAnsi="Calibri" w:cs="Calibri"/>
                <w:color w:val="000000"/>
                <w:lang w:eastAsia="tr-TR"/>
              </w:rPr>
              <w:t>kaydı tamamlanınca öğrenci belgesi verilmesi.</w:t>
            </w:r>
          </w:p>
        </w:tc>
      </w:tr>
      <w:tr w:rsidR="00DC3B1E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7950BF" w:rsidRPr="009B1548" w:rsidRDefault="007950B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BF" w:rsidRPr="009B1548" w:rsidRDefault="001D12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Muafiyetler ve i</w:t>
            </w:r>
            <w:r w:rsidR="00384F41"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ntibaklar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9232A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7950BF" w:rsidRPr="009B1548" w:rsidRDefault="00384F4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384F4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başvurusunda bulunan öğrencinin muaf olduğu dersleri sisteme girerken yanlış not girilmesi veya eksik ders girilmesi. İntibakının yanlış sınıfa yapılması.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0BF" w:rsidRPr="009B1548" w:rsidRDefault="00384F4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41">
              <w:rPr>
                <w:rFonts w:ascii="Calibri" w:eastAsia="Times New Roman" w:hAnsi="Calibri" w:cs="Calibri"/>
                <w:color w:val="000000"/>
                <w:lang w:eastAsia="tr-TR"/>
              </w:rPr>
              <w:t>Muafiyet notları girilirken kontrollü çalışarak öğrencinin not dönüşümü yapılan tüm derslerinin sisteme girilmesi. İntibakının uygun sınıfa yapılarak öğrenci ders kayıtlanmalarında ve mezuniyetinde sorun yaşamasının önüne geçilmesi.</w:t>
            </w:r>
          </w:p>
        </w:tc>
      </w:tr>
      <w:tr w:rsidR="00482349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482349" w:rsidRPr="009B1548" w:rsidRDefault="0048234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349" w:rsidRPr="009B1548" w:rsidRDefault="0048234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Diploma ve transkriptlerin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muhafazası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49" w:rsidRPr="009B1548" w:rsidRDefault="009232A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482349" w:rsidRPr="009B1548" w:rsidRDefault="0048234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49" w:rsidRPr="009B1548" w:rsidRDefault="0048234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Mezun öğrenciye ait diploma ve transkriptin iyi muhafaza edilmemesi nedeniyle kaybolması veya tahrip olması</w:t>
            </w:r>
            <w:r w:rsidR="00B629C4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49" w:rsidRPr="009B1548" w:rsidRDefault="0048234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Uygun arşiv ortamında nemden et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kilenmeyecek diploma dolabında 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belirli bir sıra ve düzen içerisinde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teslim alınana kadar özenle mu</w:t>
            </w:r>
            <w:r w:rsidRPr="00482349">
              <w:rPr>
                <w:rFonts w:ascii="Calibri" w:eastAsia="Times New Roman" w:hAnsi="Calibri" w:cs="Calibri"/>
                <w:color w:val="000000"/>
                <w:lang w:eastAsia="tr-TR"/>
              </w:rPr>
              <w:t>hafaza edilmesi.</w:t>
            </w:r>
          </w:p>
        </w:tc>
      </w:tr>
      <w:tr w:rsidR="00521A1A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Yazışmaların yapılması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1A" w:rsidRPr="009B1548" w:rsidRDefault="009232A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edilmemesi, günlü yazıların zamanında yazılmaması iş ve işlemlerin aksamasına iş gücü zaman kaybına sebebiyet vermesi.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1A1A">
              <w:rPr>
                <w:rFonts w:ascii="Calibri" w:eastAsia="Times New Roman" w:hAnsi="Calibri" w:cs="Calibri"/>
                <w:color w:val="000000"/>
                <w:lang w:eastAsia="tr-TR"/>
              </w:rPr>
              <w:t>Yazışmaların takip edilmesi belli bir düzen içinde yazışmaların yürütülmesi.</w:t>
            </w:r>
          </w:p>
        </w:tc>
      </w:tr>
      <w:tr w:rsidR="00521A1A" w:rsidRPr="009B1548" w:rsidTr="00482349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21A1A" w:rsidRPr="009B1548" w:rsidTr="00DC3B1E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21A1A" w:rsidRPr="009B1548" w:rsidTr="00DC3B1E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F9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C47D4" w:rsidRDefault="00CC47D4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794279" w:rsidRDefault="0079427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Zühal ERDEMİR</w:t>
            </w:r>
          </w:p>
          <w:p w:rsidR="00521A1A" w:rsidRPr="009B1548" w:rsidRDefault="0079427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Yüksekokul </w:t>
            </w:r>
            <w:r w:rsidR="00277F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Sekreteri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47D4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C47D4" w:rsidRDefault="00CC47D4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521A1A" w:rsidRPr="009B1548" w:rsidRDefault="0079427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Doç. Dr. Mustafa CÜCE</w:t>
            </w:r>
            <w:r w:rsidR="00277F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Yüksekokul Müdürü</w:t>
            </w:r>
          </w:p>
        </w:tc>
      </w:tr>
      <w:tr w:rsidR="00521A1A" w:rsidRPr="009B1548" w:rsidTr="00DC3B1E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21A1A" w:rsidRPr="009B1548" w:rsidTr="00DC3B1E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21A1A" w:rsidRPr="009B1548" w:rsidTr="00DC3B1E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21A1A" w:rsidRPr="009B1548" w:rsidTr="00DC3B1E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21A1A" w:rsidRPr="009B1548" w:rsidTr="00DC3B1E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21A1A" w:rsidRPr="009B1548" w:rsidTr="00DC3B1E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521A1A" w:rsidRPr="009B1548" w:rsidRDefault="00521A1A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562914" w:rsidRDefault="00562914" w:rsidP="00C14397">
      <w:pPr>
        <w:jc w:val="center"/>
      </w:pPr>
    </w:p>
    <w:p w:rsidR="00274F90" w:rsidRDefault="00274F90" w:rsidP="00C14397">
      <w:pPr>
        <w:jc w:val="center"/>
      </w:pPr>
    </w:p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274F90" w:rsidRPr="009B1548" w:rsidTr="001C47C4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274F90" w:rsidRPr="009B1548" w:rsidTr="001C47C4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274F90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90" w:rsidRPr="007950BF" w:rsidRDefault="00EF399C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UYGULAMALI BİLİMLER YÜKSEKOKULU</w:t>
            </w:r>
          </w:p>
        </w:tc>
      </w:tr>
      <w:tr w:rsidR="00274F90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90" w:rsidRPr="00482349" w:rsidRDefault="00274F90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Yazı İşleri/Evrak Kayıt</w:t>
            </w:r>
          </w:p>
        </w:tc>
      </w:tr>
      <w:tr w:rsidR="00274F90" w:rsidRPr="009B1548" w:rsidTr="001C47C4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</w:r>
            <w:proofErr w:type="spellStart"/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274F90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1D12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Kurum içi ve k</w:t>
            </w:r>
            <w:r w:rsidR="00274F90"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urum dışı yazışmalar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Default="00EF399C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  <w:p w:rsidR="00EF399C" w:rsidRPr="009B1548" w:rsidRDefault="00EF399C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Birime gelen kurum içi ve kurum dışı yazışmalara zamanında ve resmi yazışma mevzuatına uygu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n bir şekilde cevap verilmemesi, kurumun itibar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Kurum içi ve Kurum dışı yazışmaların zamanında cevaplanabilme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 için evrakın takibini yapmak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işlemin mevzuata uygunluğunu kontrol etmek.</w:t>
            </w:r>
          </w:p>
        </w:tc>
      </w:tr>
      <w:tr w:rsidR="00274F90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EBYS üzerinden G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>elen/Giden evrak kaydı yapmak, e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vrak dağıtımını gerçekleştirmek.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99C" w:rsidRDefault="00EF399C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  <w:p w:rsidR="00274F90" w:rsidRPr="009B1548" w:rsidRDefault="00EF399C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Evrakların zamanında kayıt altına alınmaması sonucu, işlerin aksaması, günlü ve ivedi yazılara zamanında cevap verilememesi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kurumun itibar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Kayda girilmek üzere gelen/giden evrakların tarihi </w:t>
            </w:r>
            <w:proofErr w:type="gramStart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baz</w:t>
            </w:r>
            <w:proofErr w:type="gramEnd"/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alınarak kontrolünün sağlanması,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74F90">
              <w:rPr>
                <w:rFonts w:ascii="Calibri" w:eastAsia="Times New Roman" w:hAnsi="Calibri" w:cs="Calibri"/>
                <w:color w:val="000000"/>
                <w:lang w:eastAsia="tr-TR"/>
              </w:rPr>
              <w:t>günlü yazıların zamanında kayda girilmesi, Gizli/Çok Gizli yazılarda gizlilik riayetine uyularak işlem tesis edilmesi.</w:t>
            </w:r>
          </w:p>
        </w:tc>
      </w:tr>
      <w:tr w:rsidR="00274F90" w:rsidRPr="009B1548" w:rsidTr="00DE778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4F90" w:rsidRPr="009B1548" w:rsidTr="00DE778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4F90" w:rsidRPr="009B1548" w:rsidTr="001C47C4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4F90" w:rsidRPr="009B1548" w:rsidTr="001C47C4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74F90" w:rsidRPr="009B1548" w:rsidTr="001C47C4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F90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6035C7" w:rsidRDefault="006035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EF399C" w:rsidRDefault="00EF399C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Zühal ERDEMİR</w:t>
            </w:r>
          </w:p>
          <w:p w:rsidR="00274F90" w:rsidRPr="009B1548" w:rsidRDefault="00EF399C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Yüksekokul Sekreteri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35C7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6035C7" w:rsidRDefault="006035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274F90" w:rsidRPr="009B1548" w:rsidRDefault="00EF399C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Doç. Dr. Mustafa CÜCE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  <w:t>Yüksekokul Müdürü</w:t>
            </w:r>
          </w:p>
        </w:tc>
      </w:tr>
      <w:tr w:rsidR="00274F9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274F9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74F9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74F9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74F90" w:rsidRPr="009B1548" w:rsidTr="001C47C4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74F90" w:rsidRPr="009B1548" w:rsidTr="001C47C4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274F90" w:rsidRPr="009B1548" w:rsidRDefault="00274F9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274F90" w:rsidRDefault="00274F90" w:rsidP="00C14397">
      <w:pPr>
        <w:jc w:val="center"/>
      </w:pPr>
    </w:p>
    <w:p w:rsidR="00EC565F" w:rsidRDefault="00EC565F" w:rsidP="00C14397">
      <w:pPr>
        <w:jc w:val="center"/>
      </w:pPr>
    </w:p>
    <w:p w:rsidR="00EC565F" w:rsidRDefault="00EC565F" w:rsidP="00C14397">
      <w:pPr>
        <w:jc w:val="center"/>
      </w:pPr>
    </w:p>
    <w:p w:rsidR="00EC565F" w:rsidRDefault="00EC565F" w:rsidP="00C14397">
      <w:pPr>
        <w:jc w:val="center"/>
      </w:pPr>
    </w:p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EC565F" w:rsidRPr="009B1548" w:rsidTr="001C47C4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EC565F" w:rsidRPr="009B1548" w:rsidTr="001C47C4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EC565F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5F" w:rsidRPr="007950BF" w:rsidRDefault="001C6BC7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UYGULAMALI BİLİMLER YÜKSEKOKULU</w:t>
            </w:r>
          </w:p>
        </w:tc>
      </w:tr>
      <w:tr w:rsidR="00EC565F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65F" w:rsidRPr="00482349" w:rsidRDefault="00A51C31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Tahakkuk ve Satın Alma</w:t>
            </w:r>
          </w:p>
        </w:tc>
      </w:tr>
      <w:tr w:rsidR="00EC565F" w:rsidRPr="009B1548" w:rsidTr="001C47C4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</w:r>
            <w:proofErr w:type="spellStart"/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EC565F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65F" w:rsidRPr="00EC565F" w:rsidRDefault="001D1263" w:rsidP="00C14397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Personel maaş ve özlük i</w:t>
            </w:r>
            <w:r w:rsidR="00EC565F" w:rsidRPr="00EC565F">
              <w:rPr>
                <w:rFonts w:ascii="Calibri" w:hAnsi="Calibri" w:cs="Calibri"/>
                <w:bCs/>
                <w:color w:val="000000"/>
              </w:rPr>
              <w:t>şlemleri</w:t>
            </w:r>
          </w:p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C565F" w:rsidRPr="009B1548" w:rsidRDefault="00EC565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9603CE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Yeni göreve başlayan personelin atama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yazısı ve eklerinin,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ersonelle ilgili bilgi değişikliklerinin ilgili birim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tarafından hazırlanarak maaş tahakkuk birimine doğru ve zamanında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bildirilmemesi sonucu sisteme girilmemesi veya maaş verilerine ilişkin güncellemelerin takip edilmemesi sonucu personellerin özlük işlemlerinde hak kaybı riski.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65F" w:rsidRPr="009B1548" w:rsidRDefault="009603CE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Personel Daire Başkanlığında özlük işleri ile ilgilenen, evrak akışını sağlayan ve Strateji Geliştirme Daire Başkanlığı personelleri ile işbirliği ve takibin sağlanması. Birimimizde ön mali kontrolü yapılan özlük işl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emlerine ilişkin ödenmek üzere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na gönderilen evraklar </w:t>
            </w:r>
            <w:r w:rsidR="009052CB"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tarafından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9603CE">
              <w:rPr>
                <w:rFonts w:ascii="Calibri" w:eastAsia="Times New Roman" w:hAnsi="Calibri" w:cs="Calibri"/>
                <w:color w:val="000000"/>
                <w:lang w:eastAsia="tr-TR"/>
              </w:rPr>
              <w:t>da kontrolden geçirilerek, yersiz ödeme ve evrak üzerindeki hataları önleyici kontrol faaliyetlerinin uygulanmaya çalışılması.</w:t>
            </w:r>
          </w:p>
        </w:tc>
      </w:tr>
      <w:tr w:rsidR="001C6BC7" w:rsidRPr="009B1548" w:rsidTr="0079583D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Personelin maaş, ek</w:t>
            </w:r>
            <w:r w:rsidR="00684FF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ders, yolluk ve diğer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hakediş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ödeme işlemleri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2B" w:rsidRDefault="00584D2B" w:rsidP="00C14397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1C6BC7" w:rsidRDefault="001C6BC7" w:rsidP="00C14397">
            <w:pPr>
              <w:jc w:val="center"/>
            </w:pPr>
            <w:r w:rsidRPr="00680F23"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Ödemelerin aksatılmadan zamanında ve doğru bir şekilde yapılmaması ve hak sahipliğinin kontrol edilmemesi sonucu personel mağduriyeti ve hak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evraklarının sıraya alınarak mevcut ödenekler doğrultusunda sisteme girilerek muhasebeleştirilmesi, ön mali kontrolün etkinliği artırılarak önleyici kontrol faaliyetlerinin gerçekleştirilmesi</w:t>
            </w:r>
            <w:r w:rsidR="00616B1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1C6BC7" w:rsidRPr="009B1548" w:rsidTr="0079583D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ve ödeme tutarlarının doğru girilmesi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D2B" w:rsidRDefault="00584D2B" w:rsidP="00C14397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  <w:p w:rsidR="001C6BC7" w:rsidRDefault="001C6BC7" w:rsidP="00C14397">
            <w:pPr>
              <w:jc w:val="center"/>
            </w:pPr>
            <w:r w:rsidRPr="00680F23"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Bütçe tertiplerinin yanlış olması, yanlış hesap kodundan muhasebeleştirilmesi, ödenecek tutarın eksik veya fazla olması.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51C31">
              <w:rPr>
                <w:rFonts w:ascii="Calibri" w:eastAsia="Times New Roman" w:hAnsi="Calibri" w:cs="Calibri"/>
                <w:color w:val="000000"/>
                <w:lang w:eastAsia="tr-TR"/>
              </w:rPr>
              <w:t>Deneyimli personelle iş birliği yapılarak kontrolün sağlanması. Riskin meydana gelmesi durumunda hesaplamanın doğru şekilde tekrar yapılarak düzeltici kontrol yapılması.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Ön mali kontrolün etkinliği artırılarak önleyici kontrol faaliyetlerinin gerçekleştirilmesi</w:t>
            </w:r>
          </w:p>
        </w:tc>
      </w:tr>
      <w:tr w:rsidR="001C6BC7" w:rsidRPr="009B1548" w:rsidTr="0079583D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oluşturulması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C7" w:rsidRDefault="001C6BC7" w:rsidP="00C14397">
            <w:pPr>
              <w:jc w:val="center"/>
            </w:pPr>
            <w:r w:rsidRPr="00680F23"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Ödeme emri evrakının eki olan evrakları ile imzaların eksik olması</w:t>
            </w:r>
            <w:r w:rsidR="00616B11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Birimimizdeki ön mali kontrol süreci daha etkin hale getirilerek, S</w:t>
            </w:r>
            <w:r w:rsidR="00616B11">
              <w:rPr>
                <w:rFonts w:ascii="Calibri" w:eastAsia="Times New Roman" w:hAnsi="Calibri" w:cs="Calibri"/>
                <w:color w:val="000000"/>
                <w:lang w:eastAsia="tr-TR"/>
              </w:rPr>
              <w:t>trateji Geliştirme Daire Başkanlığı</w:t>
            </w: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'</w:t>
            </w:r>
            <w:r w:rsidR="00616B1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ndaki </w:t>
            </w:r>
            <w:r w:rsidRPr="00523807">
              <w:rPr>
                <w:rFonts w:ascii="Calibri" w:eastAsia="Times New Roman" w:hAnsi="Calibri" w:cs="Calibri"/>
                <w:color w:val="000000"/>
                <w:lang w:eastAsia="tr-TR"/>
              </w:rPr>
              <w:t>mali kontrol görevlileri ile iş birliği sağlanması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1C6BC7" w:rsidRPr="009B1548" w:rsidTr="0079583D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Satın alma iş ve işlemlerinde evrak hazırlama sürecinin düzenli ve sıralı bir şekilde yürütülmesi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C7" w:rsidRDefault="001C6BC7" w:rsidP="00C14397">
            <w:pPr>
              <w:jc w:val="center"/>
            </w:pPr>
            <w:r w:rsidRPr="00680F23"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Onay Belgesinde yer alan bütçe tertibinin alımı yapılacak mal/malzem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eye uygun olarak belirlenmemesi,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Piyasa Fiyat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Araştırması görevlileri ile Muayene Kabul Komisyonu görevlilerinin görevini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gereği gibi yerine getirmemesi,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tutarının eksik ya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da yanlış girilmesi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sonucu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ile yaklaşık maliyetin yanlış hesaplanmas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 ve a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lınacak olan mal/malzeme ile teslimi yapılan mal/malzemenin marka model ya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da adet olarak birbirinden faklı ve eksik olması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 ö</w:t>
            </w:r>
            <w:r w:rsidRPr="000D2C00">
              <w:rPr>
                <w:rFonts w:ascii="Calibri" w:eastAsia="Times New Roman" w:hAnsi="Calibri" w:cs="Calibri"/>
                <w:color w:val="000000"/>
                <w:lang w:eastAsia="tr-TR"/>
              </w:rPr>
              <w:t>deme kalemlerinin yanlış girilmesi ve eklerde eksiklik olmas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ı.</w:t>
            </w:r>
            <w:proofErr w:type="gramEnd"/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C7" w:rsidRPr="009B1548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 xml:space="preserve">Süreçte yer alan tüm personelin görevleri ile ilgili mevzuat hakkında bilgilendirilmesi, 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>Strateji Geliştirme Daire Başkanlığı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3B2903">
              <w:rPr>
                <w:rFonts w:ascii="Calibri" w:eastAsia="Times New Roman" w:hAnsi="Calibri" w:cs="Calibri"/>
                <w:color w:val="000000"/>
                <w:lang w:eastAsia="tr-TR"/>
              </w:rPr>
              <w:t>nca gerekli görülen evrakların ön mali kontrole tabi tutulması.</w:t>
            </w:r>
          </w:p>
        </w:tc>
      </w:tr>
      <w:tr w:rsidR="0032788D" w:rsidRPr="009B1548" w:rsidTr="0034180A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32788D" w:rsidRDefault="0032788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6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8D" w:rsidRDefault="0032788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Alınan avansların kapatılması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8D" w:rsidRDefault="001C6BC7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2788D" w:rsidRDefault="0032788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8D" w:rsidRPr="000D2C00" w:rsidRDefault="0032788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Personele ödenen yolluk avansları ile yılsonlarındaki maaş avanslarının süresin içerisinde kapatılması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88D" w:rsidRDefault="0032788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2788D">
              <w:rPr>
                <w:rFonts w:ascii="Calibri" w:eastAsia="Times New Roman" w:hAnsi="Calibri" w:cs="Calibri"/>
                <w:color w:val="000000"/>
                <w:lang w:eastAsia="tr-TR"/>
              </w:rPr>
              <w:t>Yurtiçi/Yurtdışı Geçici Görevle görevlendirilen personellerin zamanında evraklarıyla başvuru yapmaması sonucu kaynaklanan bu riskte personellerle iletişime geçilip yasal süreçlere göre işlem tesis edilme</w:t>
            </w:r>
            <w:r w:rsidR="00EE2667">
              <w:rPr>
                <w:rFonts w:ascii="Calibri" w:eastAsia="Times New Roman" w:hAnsi="Calibri" w:cs="Calibri"/>
                <w:color w:val="000000"/>
                <w:lang w:eastAsia="tr-TR"/>
              </w:rPr>
              <w:t>si. Yıl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sonundaki ödenen maaşın takip eden yıl içerisinde mahsup döneminde kapatılması.</w:t>
            </w:r>
          </w:p>
        </w:tc>
      </w:tr>
      <w:tr w:rsidR="000D2C00" w:rsidRPr="009B1548" w:rsidTr="001C47C4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D2C00" w:rsidRPr="009B1548" w:rsidTr="001C47C4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Zühal ERDEMİR</w:t>
            </w:r>
          </w:p>
          <w:p w:rsidR="000D2C00" w:rsidRPr="009B1548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Yüksekokul Sekreteri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0D2C00" w:rsidRPr="009B1548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Doç. Dr. Mustafa CÜCE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  <w:t>Yüksekokul Müdürü</w:t>
            </w:r>
          </w:p>
        </w:tc>
      </w:tr>
      <w:tr w:rsidR="000D2C0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0D2C0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D2C0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D2C00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D2C00" w:rsidRPr="009B1548" w:rsidTr="001C47C4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0D2C00" w:rsidRPr="009B1548" w:rsidTr="001C47C4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0D2C00" w:rsidRPr="009B1548" w:rsidRDefault="000D2C0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EC565F" w:rsidRDefault="00EC565F" w:rsidP="00C14397">
      <w:pPr>
        <w:jc w:val="center"/>
      </w:pPr>
    </w:p>
    <w:p w:rsidR="00EC565F" w:rsidRDefault="00EC565F" w:rsidP="00C14397">
      <w:pPr>
        <w:jc w:val="center"/>
      </w:pPr>
    </w:p>
    <w:p w:rsidR="00D16F95" w:rsidRDefault="00D16F95" w:rsidP="00C14397">
      <w:pPr>
        <w:jc w:val="center"/>
      </w:pPr>
    </w:p>
    <w:p w:rsidR="00D16F95" w:rsidRDefault="00D16F95" w:rsidP="00C14397">
      <w:pPr>
        <w:jc w:val="center"/>
      </w:pPr>
    </w:p>
    <w:p w:rsidR="00D16F95" w:rsidRDefault="00D16F95" w:rsidP="00C14397">
      <w:pPr>
        <w:jc w:val="center"/>
      </w:pPr>
    </w:p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D16F95" w:rsidRPr="009B1548" w:rsidTr="001C47C4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D16F95" w:rsidRPr="009B1548" w:rsidTr="001C47C4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lastRenderedPageBreak/>
              <w:t>GİRESUN ÜNİVERSİTESİ HASSAS GÖREV TESPİT FORMU</w:t>
            </w:r>
          </w:p>
        </w:tc>
      </w:tr>
      <w:tr w:rsidR="00D16F95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95" w:rsidRPr="007950BF" w:rsidRDefault="00054551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UYGULAMALI BİLİMLER YÜKSEKOKULU</w:t>
            </w:r>
          </w:p>
        </w:tc>
      </w:tr>
      <w:tr w:rsidR="00D16F95" w:rsidRPr="009B1548" w:rsidTr="001C47C4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F95" w:rsidRPr="00482349" w:rsidRDefault="00D16F95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Taşınır Kayıt</w:t>
            </w:r>
          </w:p>
        </w:tc>
      </w:tr>
      <w:tr w:rsidR="00D16F95" w:rsidRPr="009B1548" w:rsidTr="001C47C4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</w:r>
            <w:proofErr w:type="spellStart"/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D16F95" w:rsidRPr="009B1548" w:rsidTr="001D1263">
        <w:trPr>
          <w:gridAfter w:val="1"/>
          <w:trHeight w:val="2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D16F95" w:rsidRPr="009B1548" w:rsidRDefault="00D16F95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F95" w:rsidRPr="009B1548" w:rsidRDefault="00564F0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Taşınırların giriş kayıtlarının yapılması.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95" w:rsidRPr="009B1548" w:rsidRDefault="00E56E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16F95" w:rsidRPr="009B1548" w:rsidRDefault="00564F0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95" w:rsidRPr="009B1548" w:rsidRDefault="00564F0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Satın alma, bağış,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yardım veya devir şeklinde ambara giren taşınırların giriş kaydına esas taşınır işlem fişlerinin düzenlenememesi ya da eksik ve hatalı düzenlenmesi.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F95" w:rsidRPr="009B1548" w:rsidRDefault="00564F0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Ambara girecek tüm taşınırların tutanak ya da kanıtlayıcı bir belge karşılığında teslim alınması. Satın alınan taşınırların cinsi ve miktarı ile teslim alınan malzem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lerin kontrol edilerek ambara kabul edilmesi. Taşınır işlem fişleri düzenlenirken cins, nitelik ve miktarların tekrar gözden geçirilmesi varsa hatalı kayıtların düzeltilmesi.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564F06">
              <w:rPr>
                <w:rFonts w:ascii="Calibri" w:eastAsia="Times New Roman" w:hAnsi="Calibri" w:cs="Calibri"/>
                <w:color w:val="000000"/>
                <w:lang w:eastAsia="tr-TR"/>
              </w:rPr>
              <w:t>Taşınır kodlarının Maliye Bakanlığı'nın Taşınır Kod Listesine göre belirlenmesi.</w:t>
            </w:r>
          </w:p>
        </w:tc>
      </w:tr>
      <w:tr w:rsidR="00AA5F16" w:rsidRPr="009B1548" w:rsidTr="001D1263">
        <w:trPr>
          <w:gridAfter w:val="1"/>
          <w:trHeight w:val="1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AA5F16" w:rsidRPr="009B1548" w:rsidRDefault="00AA5F1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F16" w:rsidRPr="009B1548" w:rsidRDefault="00AA5F1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Taşınır işlem fişlerinin muhasebe birimine gönderilmesi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16" w:rsidRPr="009B1548" w:rsidRDefault="00E56E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AA5F16" w:rsidRPr="009B1548" w:rsidRDefault="00AA5F1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16" w:rsidRPr="009B1548" w:rsidRDefault="00AA5F1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Düzenlenen taşınır işlem fişlerinin muhasebe birimine gönderilememesi sonucunda muhasebe birimiyle mutabakatın sağlanamaması.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F16" w:rsidRPr="009B1548" w:rsidRDefault="00AA5F16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A5F16">
              <w:rPr>
                <w:rFonts w:ascii="Calibri" w:eastAsia="Times New Roman" w:hAnsi="Calibri" w:cs="Calibri"/>
                <w:color w:val="000000"/>
                <w:lang w:eastAsia="tr-TR"/>
              </w:rPr>
              <w:t>Satın alınan taşınırlar için düzenlenen taşınır işlem fişlerinin ödeme emri belgesine eklenerek muhasebe birimine zamanında gönderilmesi.</w:t>
            </w:r>
          </w:p>
        </w:tc>
      </w:tr>
      <w:tr w:rsidR="001A1E1F" w:rsidRPr="009B1548" w:rsidTr="001D1263">
        <w:trPr>
          <w:gridAfter w:val="1"/>
          <w:trHeight w:val="1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1A1E1F" w:rsidRPr="009B1548" w:rsidRDefault="001A1E1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E1F" w:rsidRPr="009B1548" w:rsidRDefault="001A1E1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Dayanıklı taşınırla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</w:t>
            </w: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ın kullanıma verilmesi.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1F" w:rsidRPr="009B1548" w:rsidRDefault="00E56E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1A1E1F" w:rsidRPr="009B1548" w:rsidRDefault="001A1E1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1F" w:rsidRPr="009B1548" w:rsidRDefault="001A1E1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Taşınırların personele zimmet karşılığı verilmemesi sonucu malzemelerin istenilen zamanda bulunamaması.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E1F" w:rsidRPr="009B1548" w:rsidRDefault="001A1E1F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A1E1F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ve Yönetim Sisteminde gerekli zimmet işlemleri yapılarak zimmet fişlerinin imzalı birer nüshasının saklanması.</w:t>
            </w:r>
          </w:p>
        </w:tc>
      </w:tr>
      <w:tr w:rsidR="00E03F19" w:rsidRPr="009B1548" w:rsidTr="001D1263">
        <w:trPr>
          <w:gridAfter w:val="1"/>
          <w:trHeight w:val="18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ambarda muhafazası ve yönetilmesi.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9" w:rsidRPr="009B1548" w:rsidRDefault="00E56E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tutulan taşınırların çalınması, yıpranması ve benzeri tehlikelere karşı korunması için gerekli önlemlerin alınamaması sonucu hizmetin aksaması.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Ambara yetkili personelinden başka kimsenin girmemesi için önlem alınması. Hırsızlık, yangın, su basması gibi tehlikelere karşı önlem alınması.</w:t>
            </w:r>
          </w:p>
        </w:tc>
      </w:tr>
      <w:tr w:rsidR="00E03F19" w:rsidRPr="009B1548" w:rsidTr="001D1263">
        <w:trPr>
          <w:gridAfter w:val="1"/>
          <w:trHeight w:val="33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E03F19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lastRenderedPageBreak/>
              <w:t>5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Taşınırların çıkış kayıtlarının yapılması.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56E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Devir yoluyla ya da ekonomik ömrünü tamamlayarak ambardan çıkı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l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 taşınırların çıkış işlemlerinin düzenlenememesi ve Taşınır Mal Yönetmeliğinin ilgili hükümlerine göre yapılmamış olması.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Ambardan çıkan tüm taşınırlar için 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kanıtlayıcı belge düzenlenmesi 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(Teslim tutanağı, Malzeme istek belgesi vs.)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Çıkış kayıtlarının yapılarak düzenlenen taşınır işlem fişinin bir nü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anın ilgili birime gönderilmesi. Sayımda noksan çıkan, çalınan, kaybolan ya da ekonomik ömrünü tama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layan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taşınırlar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 Taşınır Mal Yönetmeliği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nin ilgili hükümlerine göre işlem tesis etmek</w:t>
            </w:r>
          </w:p>
        </w:tc>
      </w:tr>
      <w:tr w:rsidR="00E03F19" w:rsidRPr="009B1548" w:rsidTr="001D1263">
        <w:trPr>
          <w:gridAfter w:val="1"/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03F19">
              <w:rPr>
                <w:rFonts w:ascii="Calibri" w:eastAsia="Times New Roman" w:hAnsi="Calibri" w:cs="Calibri"/>
                <w:color w:val="000000"/>
                <w:lang w:eastAsia="tr-TR"/>
              </w:rPr>
              <w:t>Ambarda bulunan ve kullanımda olan taşınırların sayımlarının yapılması.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E56E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E03F19" w:rsidRPr="009B1548" w:rsidRDefault="00E03F1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Ambarda ve kullanımda olan taşınırların sayımlarının yapılamaması nedeniyle doğru </w:t>
            </w:r>
            <w:proofErr w:type="gramStart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envanter</w:t>
            </w:r>
            <w:proofErr w:type="gramEnd"/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kayıtlarının oluşturulamaması ve malzemelerin bulunamaması.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F1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sayımlarının Taşınır Mal Yönetmeliğinin ilgili hükümlerine göre yapılması. Sayım noksanı ya da sayım fazlasının yönetmeli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kte yer alan sayım tutanağı ile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muhasebe birimine bildirilmesi.</w:t>
            </w:r>
          </w:p>
        </w:tc>
      </w:tr>
      <w:tr w:rsidR="00B01729" w:rsidRPr="009B1548" w:rsidTr="001D1263">
        <w:trPr>
          <w:gridAfter w:val="1"/>
          <w:trHeight w:val="2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B01729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729" w:rsidRPr="00E03F19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görevden ayrılması durumunda devir işleminin yapılması.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729" w:rsidRPr="009B1548" w:rsidRDefault="00E56E6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B01729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729" w:rsidRPr="00B01729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yetkilisinin sorumluluğunda bulunan ambarları devir ve teslim etmeden görevden ayrılması sonucu kayıp ve kaçağın oluşması.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729" w:rsidRPr="00B01729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Taşınır kayıt yetk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lisi olarak görevlendirilen personelin devir ve teslim işlemlerini tamamlamadan görevinden ayrılmasına Taşınır Mal Yönetmeliği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>’</w:t>
            </w:r>
            <w:r w:rsidRPr="00B01729">
              <w:rPr>
                <w:rFonts w:ascii="Calibri" w:eastAsia="Times New Roman" w:hAnsi="Calibri" w:cs="Calibri"/>
                <w:color w:val="000000"/>
                <w:lang w:eastAsia="tr-TR"/>
              </w:rPr>
              <w:t>nin ilgili hükümlerince harcama yetkilisi tarafından muvafakat/onay verilmemesi.</w:t>
            </w:r>
          </w:p>
        </w:tc>
      </w:tr>
      <w:tr w:rsidR="00B01729" w:rsidRPr="009B1548" w:rsidTr="001C47C4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01729" w:rsidRPr="009B1548" w:rsidTr="001C47C4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Zühal ERDEMİR</w:t>
            </w:r>
          </w:p>
          <w:p w:rsidR="00B01729" w:rsidRPr="009B1548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Yüksekokul Sekreteri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1D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387C1D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B01729" w:rsidRPr="009B1548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Doç. Dr. Mustafa CÜCE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  <w:t>Yüksekokul Müdürü</w:t>
            </w:r>
          </w:p>
        </w:tc>
      </w:tr>
      <w:tr w:rsidR="00B01729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B01729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1729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1729" w:rsidRPr="009B1548" w:rsidTr="001C47C4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1729" w:rsidRPr="009B1548" w:rsidTr="001C47C4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B01729" w:rsidRPr="009B1548" w:rsidTr="001C47C4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B01729" w:rsidRPr="009B1548" w:rsidRDefault="00B01729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D16F95" w:rsidRDefault="00D16F95" w:rsidP="00C14397">
      <w:pPr>
        <w:jc w:val="center"/>
      </w:pPr>
    </w:p>
    <w:p w:rsidR="00576FE0" w:rsidRDefault="00576FE0" w:rsidP="00C14397">
      <w:pPr>
        <w:jc w:val="center"/>
      </w:pPr>
    </w:p>
    <w:p w:rsidR="00576FE0" w:rsidRDefault="00576FE0" w:rsidP="00C14397">
      <w:pPr>
        <w:jc w:val="center"/>
      </w:pPr>
    </w:p>
    <w:p w:rsidR="00576FE0" w:rsidRDefault="00576FE0" w:rsidP="00C14397">
      <w:pPr>
        <w:jc w:val="center"/>
      </w:pPr>
    </w:p>
    <w:p w:rsidR="00576FE0" w:rsidRDefault="00576FE0" w:rsidP="00C14397">
      <w:pPr>
        <w:jc w:val="center"/>
      </w:pPr>
    </w:p>
    <w:p w:rsidR="00576FE0" w:rsidRDefault="00576FE0" w:rsidP="00C14397">
      <w:pPr>
        <w:jc w:val="center"/>
      </w:pPr>
    </w:p>
    <w:p w:rsidR="00576FE0" w:rsidRDefault="00576FE0" w:rsidP="00C14397">
      <w:pPr>
        <w:jc w:val="center"/>
      </w:pPr>
    </w:p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576FE0" w:rsidRPr="009B1548" w:rsidTr="00162907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576FE0" w:rsidRPr="009B1548" w:rsidTr="00162907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576FE0" w:rsidRPr="009B1548" w:rsidTr="00162907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0" w:rsidRPr="007950BF" w:rsidRDefault="00054551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UYGULAMALI BİLİMLER YÜKSEKOKULU</w:t>
            </w:r>
          </w:p>
        </w:tc>
      </w:tr>
      <w:tr w:rsidR="00576FE0" w:rsidRPr="009B1548" w:rsidTr="00162907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0" w:rsidRPr="00482349" w:rsidRDefault="00054551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Kurullar(</w:t>
            </w:r>
            <w:proofErr w:type="gramStart"/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Yüksekokul </w:t>
            </w:r>
            <w:r w:rsidR="00576FE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Kurulu</w:t>
            </w:r>
            <w:proofErr w:type="gramEnd"/>
            <w:r w:rsidR="00576FE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-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Yüksekokul </w:t>
            </w:r>
            <w:r w:rsidR="00576FE0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Yönetim Kurulu-Disiplin Kurulu)</w:t>
            </w:r>
          </w:p>
        </w:tc>
      </w:tr>
      <w:tr w:rsidR="00576FE0" w:rsidRPr="009B1548" w:rsidTr="00162907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</w:r>
            <w:proofErr w:type="spellStart"/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576FE0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 </w:t>
            </w:r>
            <w:r w:rsidR="006A7714"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>urulu iş ve i</w:t>
            </w:r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E0" w:rsidRPr="009B1548" w:rsidRDefault="00417858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Zühal ERDEMİR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E0" w:rsidRPr="009B1548" w:rsidRDefault="000008C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Yüksekokulumuzda </w:t>
            </w:r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alınan/alınacak kararların zamanında işleme konulamaması</w:t>
            </w:r>
            <w:r w:rsidR="0003786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FE0" w:rsidRPr="009B1548" w:rsidRDefault="00037862" w:rsidP="00C14397">
            <w:pPr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037862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037862" w:rsidRPr="009B1548" w:rsidRDefault="0003786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862" w:rsidRPr="009B1548" w:rsidRDefault="00E67C8E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 Yönetim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</w:t>
            </w:r>
            <w:r w:rsidR="00A9241A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urulu </w:t>
            </w:r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iş</w:t>
            </w:r>
            <w:proofErr w:type="gramEnd"/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i</w:t>
            </w:r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62" w:rsidRPr="009B1548" w:rsidRDefault="00417858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Zühal ERDEMİR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37862" w:rsidRPr="009B1548" w:rsidRDefault="0003786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62" w:rsidRPr="009B1548" w:rsidRDefault="000008C3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Yüksekokulumuzda </w:t>
            </w:r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alınan</w:t>
            </w:r>
            <w:proofErr w:type="gramEnd"/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/alınacak kararların zamanında işleme konulamaması</w:t>
            </w:r>
            <w:r w:rsidR="00037862">
              <w:rPr>
                <w:rFonts w:ascii="Calibri" w:eastAsia="Times New Roman" w:hAnsi="Calibri" w:cs="Calibri"/>
                <w:color w:val="000000"/>
                <w:lang w:eastAsia="tr-TR"/>
              </w:rPr>
              <w:t>, hak kaybı, zaman aşımı.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862" w:rsidRPr="009B1548" w:rsidRDefault="0003786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 gönderilmesi</w:t>
            </w:r>
          </w:p>
        </w:tc>
      </w:tr>
      <w:tr w:rsidR="00576FE0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</w:tcPr>
          <w:p w:rsidR="00576FE0" w:rsidRPr="009B1548" w:rsidRDefault="0003786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6A7714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Disiplin K</w:t>
            </w:r>
            <w:bookmarkStart w:id="0" w:name="_GoBack"/>
            <w:bookmarkEnd w:id="0"/>
            <w:r w:rsidR="001D1263">
              <w:rPr>
                <w:rFonts w:ascii="Calibri" w:eastAsia="Times New Roman" w:hAnsi="Calibri" w:cs="Calibri"/>
                <w:color w:val="000000"/>
                <w:lang w:eastAsia="tr-TR"/>
              </w:rPr>
              <w:t>urulu iş ve i</w:t>
            </w:r>
            <w:r w:rsidR="00037862" w:rsidRPr="00037862">
              <w:rPr>
                <w:rFonts w:ascii="Calibri" w:eastAsia="Times New Roman" w:hAnsi="Calibri" w:cs="Calibri"/>
                <w:color w:val="000000"/>
                <w:lang w:eastAsia="tr-TR"/>
              </w:rPr>
              <w:t>şlemleri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417858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Zühal ERDEMİR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</w:tcPr>
          <w:p w:rsidR="00576FE0" w:rsidRPr="009B1548" w:rsidRDefault="00384F1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Yüksek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384F1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Alınacak kararların mevzuatta belirtilen süre içerisinde karara bağlanamaması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6FE0" w:rsidRPr="009B1548" w:rsidRDefault="00384F1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4F12">
              <w:rPr>
                <w:rFonts w:ascii="Calibri" w:eastAsia="Times New Roman" w:hAnsi="Calibri" w:cs="Calibri"/>
                <w:color w:val="000000"/>
                <w:lang w:eastAsia="tr-TR"/>
              </w:rPr>
              <w:t>Alınan kararların zamanında yazılıp imzaya sunulması ve gereği için ilgili birimlere/kurumlara gönderilmesi</w:t>
            </w:r>
          </w:p>
        </w:tc>
      </w:tr>
      <w:tr w:rsidR="00576FE0" w:rsidRPr="009B1548" w:rsidTr="00162907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576FE0" w:rsidRPr="009B1548" w:rsidTr="00162907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Zühal ERDEMİR</w:t>
            </w:r>
          </w:p>
          <w:p w:rsidR="00576FE0" w:rsidRPr="009B1548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Yüksekokul Sekreteri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1D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387C1D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576FE0" w:rsidRPr="009B1548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Doç. Dr. Mustafa CÜCE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  <w:t>Yüksekokul Müdürü</w:t>
            </w:r>
          </w:p>
        </w:tc>
      </w:tr>
      <w:tr w:rsidR="00576FE0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576FE0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6FE0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6FE0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6FE0" w:rsidRPr="009B1548" w:rsidTr="00162907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576FE0" w:rsidRPr="009B1548" w:rsidTr="00162907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576FE0" w:rsidRPr="009B1548" w:rsidRDefault="00576FE0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576FE0" w:rsidRDefault="00576FE0" w:rsidP="00C14397">
      <w:pPr>
        <w:jc w:val="center"/>
      </w:pPr>
    </w:p>
    <w:p w:rsidR="00AF7C51" w:rsidRDefault="00AF7C51" w:rsidP="00C14397">
      <w:pPr>
        <w:jc w:val="center"/>
      </w:pPr>
    </w:p>
    <w:p w:rsidR="00AF7C51" w:rsidRDefault="00AF7C51" w:rsidP="00C14397">
      <w:pPr>
        <w:jc w:val="center"/>
      </w:pPr>
    </w:p>
    <w:p w:rsidR="00AF7C51" w:rsidRDefault="00AF7C51" w:rsidP="00C14397">
      <w:pPr>
        <w:jc w:val="center"/>
      </w:pPr>
    </w:p>
    <w:tbl>
      <w:tblPr>
        <w:tblW w:w="156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4376"/>
        <w:gridCol w:w="1725"/>
        <w:gridCol w:w="964"/>
        <w:gridCol w:w="3181"/>
        <w:gridCol w:w="4725"/>
        <w:gridCol w:w="146"/>
      </w:tblGrid>
      <w:tr w:rsidR="00AF7C51" w:rsidRPr="009B1548" w:rsidTr="00162907">
        <w:trPr>
          <w:gridAfter w:val="1"/>
          <w:trHeight w:val="29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color w:val="000000"/>
                <w:lang w:eastAsia="tr-TR"/>
              </w:rPr>
              <w:t>Ek-1</w:t>
            </w:r>
          </w:p>
        </w:tc>
      </w:tr>
      <w:tr w:rsidR="00AF7C51" w:rsidRPr="009B1548" w:rsidTr="00162907">
        <w:trPr>
          <w:gridAfter w:val="1"/>
          <w:trHeight w:val="393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  <w:lang w:eastAsia="tr-TR"/>
              </w:rPr>
              <w:t>GİRESUN ÜNİVERSİTESİ HASSAS GÖREV TESPİT FORMU</w:t>
            </w:r>
          </w:p>
        </w:tc>
      </w:tr>
      <w:tr w:rsidR="00AF7C51" w:rsidRPr="009B1548" w:rsidTr="00162907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51" w:rsidRPr="007950BF" w:rsidRDefault="00A9241A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tr-TR"/>
              </w:rPr>
              <w:t>ŞEBİNKARAHİSAR UYGULAMALI BİLİMLER YÜKSEKOKULU</w:t>
            </w:r>
          </w:p>
        </w:tc>
      </w:tr>
      <w:tr w:rsidR="00AF7C51" w:rsidRPr="009B1548" w:rsidTr="00162907">
        <w:trPr>
          <w:gridAfter w:val="1"/>
          <w:trHeight w:val="337"/>
        </w:trPr>
        <w:tc>
          <w:tcPr>
            <w:tcW w:w="4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tr-TR"/>
              </w:rPr>
              <w:t>Alt Birim</w:t>
            </w:r>
          </w:p>
        </w:tc>
        <w:tc>
          <w:tcPr>
            <w:tcW w:w="10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C51" w:rsidRPr="00482349" w:rsidRDefault="00AF7C51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Personel </w:t>
            </w:r>
            <w:r w:rsidRPr="00482349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İşleri</w:t>
            </w:r>
          </w:p>
        </w:tc>
      </w:tr>
      <w:tr w:rsidR="00AF7C51" w:rsidRPr="009B1548" w:rsidTr="00162907">
        <w:trPr>
          <w:gridAfter w:val="1"/>
          <w:trHeight w:val="6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Sıra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</w:r>
            <w:proofErr w:type="spellStart"/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Hassas Görevler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Hassas Görevi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Olan Personel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Risk Düzeyi*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Görevin Yerine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Getirilmeme Sonucu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D1A9"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 xml:space="preserve">Alınması Gereken </w:t>
            </w: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br/>
              <w:t>Önlemler veya Kontroller</w:t>
            </w:r>
          </w:p>
        </w:tc>
      </w:tr>
      <w:tr w:rsidR="00AF7C51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AF7C51" w:rsidRPr="009B1548" w:rsidRDefault="00AF7C5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51" w:rsidRPr="007268DF" w:rsidRDefault="00A9241A" w:rsidP="00C143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 xml:space="preserve">Yüksekokulumuzda </w:t>
            </w:r>
            <w:r w:rsidR="00AF7C51" w:rsidRPr="007268DF">
              <w:rPr>
                <w:rFonts w:cstheme="minorHAnsi"/>
              </w:rPr>
              <w:t>görevli personelin özlük işlemlerini (izin, terfi, atama...) zamanında, düzenli olara</w:t>
            </w:r>
            <w:r w:rsidR="00D94892">
              <w:rPr>
                <w:rFonts w:cstheme="minorHAnsi"/>
              </w:rPr>
              <w:t>k ve gizlil</w:t>
            </w:r>
            <w:r w:rsidR="007268DF">
              <w:rPr>
                <w:rFonts w:cstheme="minorHAnsi"/>
              </w:rPr>
              <w:t>ik içerisinde yapmak.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1A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  <w:p w:rsidR="00AF7C51" w:rsidRPr="009B1548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F7C51" w:rsidRPr="009B1548" w:rsidRDefault="00737EB4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51" w:rsidRPr="009B1548" w:rsidRDefault="00514021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C51" w:rsidRPr="009B1548" w:rsidRDefault="00D9489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C2685D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C2685D" w:rsidRPr="009B1548" w:rsidRDefault="00C2685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85D" w:rsidRPr="007268DF" w:rsidRDefault="00C2685D" w:rsidP="00C143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cstheme="minorHAnsi"/>
              </w:rPr>
              <w:t>A</w:t>
            </w:r>
            <w:r w:rsidRPr="007268DF">
              <w:rPr>
                <w:rFonts w:cstheme="minorHAnsi"/>
              </w:rPr>
              <w:t>taması yapılan personelin atama onaylarının birer örneğini, kademe ve derece iler</w:t>
            </w:r>
            <w:r w:rsidR="00A9241A">
              <w:rPr>
                <w:rFonts w:cstheme="minorHAnsi"/>
              </w:rPr>
              <w:t>leme onaylarının ilgililere ve t</w:t>
            </w:r>
            <w:r w:rsidRPr="007268DF">
              <w:rPr>
                <w:rFonts w:cstheme="minorHAnsi"/>
              </w:rPr>
              <w:t>ahakkuk birimine vermek, aslını kişi dosyasında muhafaza etmek.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1A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  <w:p w:rsidR="00C2685D" w:rsidRPr="009B1548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C2685D" w:rsidRPr="009B1548" w:rsidRDefault="00C2685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5D" w:rsidRPr="009B1548" w:rsidRDefault="00C2685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85D" w:rsidRPr="009B1548" w:rsidRDefault="00C2685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</w:t>
            </w:r>
            <w:r w:rsidR="002B6E82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</w:tr>
      <w:tr w:rsidR="002B6E82" w:rsidRPr="009B1548" w:rsidTr="00636A18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E82" w:rsidRPr="007268DF" w:rsidRDefault="002B6E82" w:rsidP="00C143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 personel ilanlarını takip etmek,</w:t>
            </w:r>
            <w:r>
              <w:rPr>
                <w:rFonts w:cstheme="minorHAnsi"/>
              </w:rPr>
              <w:t xml:space="preserve"> müracaatlarını eksiksiz almak </w:t>
            </w:r>
            <w:r w:rsidRPr="007268DF">
              <w:rPr>
                <w:rFonts w:cstheme="minorHAnsi"/>
              </w:rPr>
              <w:t>ve sonuçlarının ilan edilmesini sağ</w:t>
            </w:r>
            <w:r>
              <w:rPr>
                <w:rFonts w:cstheme="minorHAnsi"/>
              </w:rPr>
              <w:t>lamak.</w:t>
            </w:r>
            <w:r w:rsidRPr="007268D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Gerekl</w:t>
            </w:r>
            <w:r w:rsidRPr="007268DF">
              <w:rPr>
                <w:rFonts w:cstheme="minorHAnsi"/>
              </w:rPr>
              <w:t xml:space="preserve">i tebligatları yapmak, müracaat evraklarını </w:t>
            </w:r>
            <w:r>
              <w:rPr>
                <w:rFonts w:cstheme="minorHAnsi"/>
              </w:rPr>
              <w:t xml:space="preserve">ve jüri raporlarını </w:t>
            </w:r>
            <w:r w:rsidRPr="007268DF">
              <w:rPr>
                <w:rFonts w:cstheme="minorHAnsi"/>
              </w:rPr>
              <w:t xml:space="preserve">bir dosya halinde </w:t>
            </w:r>
            <w:r w:rsidR="00A9241A">
              <w:rPr>
                <w:rFonts w:cstheme="minorHAnsi"/>
              </w:rPr>
              <w:t xml:space="preserve">Yüksekokul </w:t>
            </w:r>
            <w:r w:rsidRPr="007268DF">
              <w:rPr>
                <w:rFonts w:cstheme="minorHAnsi"/>
              </w:rPr>
              <w:t>Yönetim Kurulu</w:t>
            </w:r>
            <w:r w:rsidR="00CD337B">
              <w:rPr>
                <w:rFonts w:cstheme="minorHAnsi"/>
              </w:rPr>
              <w:t>’</w:t>
            </w:r>
            <w:r w:rsidRPr="007268DF">
              <w:rPr>
                <w:rFonts w:cstheme="minorHAnsi"/>
              </w:rPr>
              <w:t>na sunmak, kuruldan çıkacak karara göre atama teklifleri ile ilgili yazışmaları yapmak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1A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  <w:p w:rsidR="002B6E82" w:rsidRPr="009B1548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Orta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yürütmek, tecrübeli personel istihdam etmek.</w:t>
            </w:r>
          </w:p>
        </w:tc>
      </w:tr>
      <w:tr w:rsidR="002B6E82" w:rsidRPr="009B1548" w:rsidTr="00E72373">
        <w:trPr>
          <w:gridAfter w:val="1"/>
          <w:trHeight w:val="2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D1A9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E82" w:rsidRPr="007268DF" w:rsidRDefault="002B6E82" w:rsidP="00C1439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7268DF">
              <w:rPr>
                <w:rFonts w:cstheme="minorHAnsi"/>
              </w:rPr>
              <w:t>Akademik</w:t>
            </w:r>
            <w:r>
              <w:rPr>
                <w:rFonts w:cstheme="minorHAnsi"/>
              </w:rPr>
              <w:t xml:space="preserve"> ve idari</w:t>
            </w:r>
            <w:r w:rsidRPr="007268DF">
              <w:rPr>
                <w:rFonts w:cstheme="minorHAnsi"/>
              </w:rPr>
              <w:t xml:space="preserve"> personelin yurtiçi ve yurtdışı görev sürelerini takip etmek, </w:t>
            </w:r>
            <w:r>
              <w:rPr>
                <w:rFonts w:cstheme="minorHAnsi"/>
              </w:rPr>
              <w:t xml:space="preserve">akademik personelin görev </w:t>
            </w:r>
            <w:r w:rsidRPr="007268DF">
              <w:rPr>
                <w:rFonts w:cstheme="minorHAnsi"/>
              </w:rPr>
              <w:t>süreleri dolmadan en geç bir ay önceden süre uzatma işlemlerini başlatmak ve sürelerini</w:t>
            </w:r>
            <w:r>
              <w:rPr>
                <w:rFonts w:cstheme="minorHAnsi"/>
              </w:rPr>
              <w:t>n zamanında uzatılmasını sağlamak.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41A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Mediha BOZKURTARICI</w:t>
            </w:r>
          </w:p>
          <w:p w:rsidR="002B6E82" w:rsidRPr="009B1548" w:rsidRDefault="00A9241A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Emre ÜSTÜNKAYA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Düşük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Özlük işlemlerinin gecikmesi, hak kaybı, kurumun itibar kaybı, sorumlu personel için cezai işlem.</w:t>
            </w:r>
          </w:p>
        </w:tc>
        <w:tc>
          <w:tcPr>
            <w:tcW w:w="4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Yasal mevzuatta belirtilen süreler içerisinde işlemleri yürütmek.</w:t>
            </w:r>
          </w:p>
        </w:tc>
      </w:tr>
      <w:tr w:rsidR="002B6E82" w:rsidRPr="009B1548" w:rsidTr="00162907">
        <w:trPr>
          <w:gridAfter w:val="1"/>
          <w:trHeight w:val="26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B6E82" w:rsidRPr="009B1548" w:rsidTr="00162907">
        <w:trPr>
          <w:gridAfter w:val="1"/>
          <w:trHeight w:val="581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HAZIRLAYAN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C174BD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Zühal ERDEMİR</w:t>
            </w:r>
          </w:p>
          <w:p w:rsidR="002B6E82" w:rsidRPr="009B1548" w:rsidRDefault="00C174B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Yüksekokul Sekreteri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C1D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ONAYLAYAN</w:t>
            </w: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</w:r>
          </w:p>
          <w:p w:rsidR="00387C1D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  <w:p w:rsidR="002B6E82" w:rsidRPr="009B1548" w:rsidRDefault="00387C1D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Doç. Dr. Mustafa CÜCE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br/>
              <w:t>Yüksekokul Müdürü</w:t>
            </w:r>
          </w:p>
        </w:tc>
      </w:tr>
      <w:tr w:rsidR="002B6E82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</w:tr>
      <w:tr w:rsidR="002B6E82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E82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E82" w:rsidRPr="009B1548" w:rsidTr="00162907">
        <w:trPr>
          <w:trHeight w:val="269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E82" w:rsidRPr="009B1548" w:rsidTr="00162907">
        <w:trPr>
          <w:trHeight w:val="28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2B6E82" w:rsidRPr="009B1548" w:rsidTr="00162907">
        <w:trPr>
          <w:trHeight w:val="29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B154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* Risk düzeyi görevin ve belirlenen risklerin durumuna göre Yüksek, Orta veya Düşük olarak belirlenecektir.</w:t>
            </w:r>
          </w:p>
        </w:tc>
        <w:tc>
          <w:tcPr>
            <w:tcW w:w="0" w:type="auto"/>
            <w:vAlign w:val="center"/>
            <w:hideMark/>
          </w:tcPr>
          <w:p w:rsidR="002B6E82" w:rsidRPr="009B1548" w:rsidRDefault="002B6E82" w:rsidP="00C14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AF7C51" w:rsidRDefault="00AF7C51" w:rsidP="00D8556B"/>
    <w:sectPr w:rsidR="00AF7C51" w:rsidSect="005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BE7"/>
    <w:rsid w:val="000008C3"/>
    <w:rsid w:val="00037862"/>
    <w:rsid w:val="00054551"/>
    <w:rsid w:val="000C0E60"/>
    <w:rsid w:val="000D2C00"/>
    <w:rsid w:val="00104D08"/>
    <w:rsid w:val="00175BE7"/>
    <w:rsid w:val="001A1E1F"/>
    <w:rsid w:val="001C6BC7"/>
    <w:rsid w:val="001D1263"/>
    <w:rsid w:val="00232AEA"/>
    <w:rsid w:val="00274F90"/>
    <w:rsid w:val="00277FF9"/>
    <w:rsid w:val="00282CF5"/>
    <w:rsid w:val="002B6E82"/>
    <w:rsid w:val="002D6715"/>
    <w:rsid w:val="002F6305"/>
    <w:rsid w:val="0032788D"/>
    <w:rsid w:val="0034180A"/>
    <w:rsid w:val="00384F12"/>
    <w:rsid w:val="00384F41"/>
    <w:rsid w:val="00387C1D"/>
    <w:rsid w:val="003B18FC"/>
    <w:rsid w:val="003B2903"/>
    <w:rsid w:val="00417858"/>
    <w:rsid w:val="00434EE5"/>
    <w:rsid w:val="00444316"/>
    <w:rsid w:val="00473E16"/>
    <w:rsid w:val="00482349"/>
    <w:rsid w:val="00491BC7"/>
    <w:rsid w:val="00514021"/>
    <w:rsid w:val="00521A1A"/>
    <w:rsid w:val="00523807"/>
    <w:rsid w:val="005443BC"/>
    <w:rsid w:val="00562914"/>
    <w:rsid w:val="00564F06"/>
    <w:rsid w:val="00576FE0"/>
    <w:rsid w:val="00584D2B"/>
    <w:rsid w:val="00593543"/>
    <w:rsid w:val="005F112D"/>
    <w:rsid w:val="005F6278"/>
    <w:rsid w:val="006035C7"/>
    <w:rsid w:val="00616B11"/>
    <w:rsid w:val="00636A18"/>
    <w:rsid w:val="0064615D"/>
    <w:rsid w:val="00684FFA"/>
    <w:rsid w:val="006871B5"/>
    <w:rsid w:val="006A7714"/>
    <w:rsid w:val="007268DF"/>
    <w:rsid w:val="00737EB4"/>
    <w:rsid w:val="00740B37"/>
    <w:rsid w:val="00794279"/>
    <w:rsid w:val="007950BF"/>
    <w:rsid w:val="007A4BB8"/>
    <w:rsid w:val="00880568"/>
    <w:rsid w:val="009052CB"/>
    <w:rsid w:val="009232A1"/>
    <w:rsid w:val="009603CE"/>
    <w:rsid w:val="00A37F1F"/>
    <w:rsid w:val="00A51C31"/>
    <w:rsid w:val="00A9241A"/>
    <w:rsid w:val="00AA5F16"/>
    <w:rsid w:val="00AF7C51"/>
    <w:rsid w:val="00AF7FEB"/>
    <w:rsid w:val="00B01729"/>
    <w:rsid w:val="00B30815"/>
    <w:rsid w:val="00B629C4"/>
    <w:rsid w:val="00B718DB"/>
    <w:rsid w:val="00B8086F"/>
    <w:rsid w:val="00C02F02"/>
    <w:rsid w:val="00C14397"/>
    <w:rsid w:val="00C174BD"/>
    <w:rsid w:val="00C2685D"/>
    <w:rsid w:val="00CC47D4"/>
    <w:rsid w:val="00CD2750"/>
    <w:rsid w:val="00CD337B"/>
    <w:rsid w:val="00CD7B8B"/>
    <w:rsid w:val="00CE6C56"/>
    <w:rsid w:val="00D16F95"/>
    <w:rsid w:val="00D8556B"/>
    <w:rsid w:val="00D94892"/>
    <w:rsid w:val="00DC3B1E"/>
    <w:rsid w:val="00DE778A"/>
    <w:rsid w:val="00E03F19"/>
    <w:rsid w:val="00E172B6"/>
    <w:rsid w:val="00E56E63"/>
    <w:rsid w:val="00E67C8E"/>
    <w:rsid w:val="00E72373"/>
    <w:rsid w:val="00EC565F"/>
    <w:rsid w:val="00EE2667"/>
    <w:rsid w:val="00EF399C"/>
    <w:rsid w:val="00F77171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2126</Words>
  <Characters>12122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kskn</dc:creator>
  <cp:lastModifiedBy>technopc</cp:lastModifiedBy>
  <cp:revision>6</cp:revision>
  <dcterms:created xsi:type="dcterms:W3CDTF">2025-03-14T10:35:00Z</dcterms:created>
  <dcterms:modified xsi:type="dcterms:W3CDTF">2025-03-14T13:18:00Z</dcterms:modified>
</cp:coreProperties>
</file>